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outlineLvl w:val="1"/>
        <w:rPr>
          <w:rFonts w:ascii="仿宋" w:hAnsi="仿宋" w:eastAsia="仿宋" w:cs="仿宋"/>
          <w:b/>
          <w:bCs/>
          <w:sz w:val="24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</w:rPr>
        <w:t>一、报价汇总表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工期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3360" w:firstLineChars="120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说明：所有价格均系用人民币表示，单位为元。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报价人法定代表人或授权代表签字：</w:t>
      </w:r>
      <w:r>
        <w:rPr>
          <w:rFonts w:ascii="仿宋" w:hAnsi="仿宋" w:eastAsia="仿宋" w:cs="仿宋"/>
          <w:sz w:val="28"/>
          <w:szCs w:val="28"/>
        </w:rPr>
        <w:t>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响应供应商名称（签字）：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时间：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56388"/>
    <w:rsid w:val="11C5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2025-12-01T02:34:00Z</dcterms:created>
  <dc:creator>Administrator</dc:creator>
  <cp:lastModifiedBy>Administrator</cp:lastModifiedBy>
  <dcterms:modified xsi:type="dcterms:W3CDTF">2025-12-01T02:35:14Z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7D35199567D249B1AD71F9093EF2FA51</vt:lpwstr>
  </property>
</Properties>
</file>