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center"/>
        <w:textAlignment w:val="auto"/>
        <w:outlineLvl w:val="1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三、竞价承诺书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right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致：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采购人/采购代理机构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我方（供应商名称）符合《中华人民共和国政府采购法》第二十二条第一款第（二）项、第（三）项、第（四）项、第（五）项规定条件，具体包括：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1.具有良好的商业信誉和健全的财务会计制度；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2.具有履行合同所必需的设备和专业技术能力；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3.具有依法缴纳税收和社会保障资金的良好记录；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4.参加政府采购活动前三年内，在经营活动中没有重大违法记录。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（1）我方未因违法经营被追究过刑事责任；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（2）我方未因违法经营被责令停产停业、吊销许可证或者执照；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（3）我方未因违法经营被处以较大数额罚款等行政处罚。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5.法律、行政法规规定的其他条件。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left="0" w:right="0" w:firstLine="556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我方对上述承诺的真实性负责，在评审环节结束后，自愿接受采购单位(采购代理机构)的检查核验，配合提供相关证明材料，证明符合《中华人民共和国政府采购法》规定的供应商基本资格条件。如有虚假，将依法承担相应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特此承诺。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right="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供应商名称（公章）：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法定代表人或授权代表人（签字）：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40" w:lineRule="exact"/>
        <w:ind w:left="0" w:right="0" w:firstLine="555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 xml:space="preserve"> 月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192865"/>
    <w:rsid w:val="1B19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2026-01-27T08:46:00Z</dcterms:created>
  <dc:creator>Administrator</dc:creator>
  <cp:lastModifiedBy>Administrator</cp:lastModifiedBy>
  <dcterms:modified xsi:type="dcterms:W3CDTF">2026-01-27T08:47:02Z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C258292F9D0B45B38197F480F15AE272</vt:lpwstr>
  </property>
</Properties>
</file>