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Chars="0"/>
        <w:jc w:val="center"/>
        <w:rPr>
          <w:rFonts w:hint="eastAsia" w:ascii="方正小标宋_GBK" w:hAnsi="方正小标宋_GBK" w:eastAsia="方正小标宋_GBK" w:cs="方正小标宋_GBK"/>
          <w:sz w:val="44"/>
          <w:szCs w:val="44"/>
        </w:rPr>
      </w:pPr>
      <w:bookmarkStart w:id="0" w:name="_GoBack"/>
      <w:bookmarkEnd w:id="0"/>
    </w:p>
    <w:p>
      <w:pPr>
        <w:pStyle w:val="3"/>
        <w:numPr>
          <w:ilvl w:val="0"/>
          <w:numId w:val="0"/>
        </w:numPr>
        <w:ind w:leftChars="0"/>
        <w:jc w:val="center"/>
        <w:rPr>
          <w:rFonts w:hint="eastAsia" w:ascii="方正小标宋_GBK" w:hAnsi="方正小标宋_GBK" w:eastAsia="方正小标宋_GBK" w:cs="方正小标宋_GBK"/>
          <w:sz w:val="44"/>
          <w:szCs w:val="44"/>
        </w:rPr>
      </w:pPr>
    </w:p>
    <w:p>
      <w:pPr>
        <w:pStyle w:val="3"/>
        <w:numPr>
          <w:ilvl w:val="0"/>
          <w:numId w:val="0"/>
        </w:numPr>
        <w:ind w:left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荆州博物馆知识服务采购项目</w:t>
      </w:r>
    </w:p>
    <w:p>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p>
    <w:p>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r>
        <w:rPr>
          <w:rFonts w:hint="eastAsia" w:ascii="方正小标宋_GBK" w:hAnsi="方正小标宋_GBK" w:eastAsia="方正小标宋_GBK" w:cs="方正小标宋_GBK"/>
          <w:sz w:val="44"/>
          <w:szCs w:val="56"/>
          <w:lang w:val="en-US" w:eastAsia="zh-CN"/>
        </w:rPr>
        <w:t>报</w:t>
      </w:r>
    </w:p>
    <w:p>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r>
        <w:rPr>
          <w:rFonts w:hint="eastAsia" w:ascii="方正小标宋_GBK" w:hAnsi="方正小标宋_GBK" w:eastAsia="方正小标宋_GBK" w:cs="方正小标宋_GBK"/>
          <w:sz w:val="44"/>
          <w:szCs w:val="56"/>
          <w:lang w:val="en-US" w:eastAsia="zh-CN"/>
        </w:rPr>
        <w:t>价</w:t>
      </w:r>
    </w:p>
    <w:p>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r>
        <w:rPr>
          <w:rFonts w:hint="eastAsia" w:ascii="方正小标宋_GBK" w:hAnsi="方正小标宋_GBK" w:eastAsia="方正小标宋_GBK" w:cs="方正小标宋_GBK"/>
          <w:sz w:val="44"/>
          <w:szCs w:val="56"/>
          <w:lang w:val="en-US" w:eastAsia="zh-CN"/>
        </w:rPr>
        <w:t>文</w:t>
      </w:r>
    </w:p>
    <w:p>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r>
        <w:rPr>
          <w:rFonts w:hint="eastAsia" w:ascii="方正小标宋_GBK" w:hAnsi="方正小标宋_GBK" w:eastAsia="方正小标宋_GBK" w:cs="方正小标宋_GBK"/>
          <w:sz w:val="44"/>
          <w:szCs w:val="56"/>
          <w:lang w:val="en-US" w:eastAsia="zh-CN"/>
        </w:rPr>
        <w:t>件</w:t>
      </w:r>
    </w:p>
    <w:p>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p>
    <w:p>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p>
    <w:p>
      <w:pPr>
        <w:pStyle w:val="3"/>
        <w:numPr>
          <w:ilvl w:val="0"/>
          <w:numId w:val="0"/>
        </w:numPr>
        <w:ind w:leftChars="0"/>
        <w:jc w:val="center"/>
        <w:rPr>
          <w:rFonts w:hint="eastAsia" w:ascii="仿宋" w:hAnsi="仿宋" w:eastAsia="仿宋" w:cs="仿宋"/>
          <w:sz w:val="32"/>
          <w:szCs w:val="32"/>
          <w:u w:val="thick"/>
          <w:lang w:val="en-US" w:eastAsia="zh-CN"/>
        </w:rPr>
      </w:pPr>
      <w:r>
        <w:rPr>
          <w:rFonts w:hint="eastAsia" w:ascii="仿宋" w:hAnsi="仿宋" w:eastAsia="仿宋" w:cs="仿宋"/>
          <w:sz w:val="32"/>
          <w:szCs w:val="32"/>
          <w:lang w:val="en-US" w:eastAsia="zh-CN"/>
        </w:rPr>
        <w:t>项目编号：</w:t>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p>
    <w:p>
      <w:pPr>
        <w:pStyle w:val="3"/>
        <w:numPr>
          <w:ilvl w:val="0"/>
          <w:numId w:val="0"/>
        </w:numPr>
        <w:ind w:leftChars="0"/>
        <w:jc w:val="center"/>
        <w:rPr>
          <w:rFonts w:hint="eastAsia" w:ascii="仿宋" w:hAnsi="仿宋" w:eastAsia="仿宋" w:cs="仿宋"/>
          <w:sz w:val="32"/>
          <w:szCs w:val="32"/>
          <w:u w:val="thick"/>
          <w:lang w:val="en-US" w:eastAsia="zh-CN"/>
        </w:rPr>
      </w:pPr>
      <w:r>
        <w:rPr>
          <w:rFonts w:hint="eastAsia" w:ascii="仿宋" w:hAnsi="仿宋" w:eastAsia="仿宋" w:cs="仿宋"/>
          <w:sz w:val="32"/>
          <w:szCs w:val="32"/>
          <w:lang w:val="en-US" w:eastAsia="zh-CN"/>
        </w:rPr>
        <w:t>采 购 人：</w:t>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p>
    <w:p>
      <w:pPr>
        <w:pStyle w:val="3"/>
        <w:numPr>
          <w:ilvl w:val="0"/>
          <w:numId w:val="0"/>
        </w:numPr>
        <w:ind w:left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报价单位：</w:t>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p>
    <w:p>
      <w:pPr>
        <w:pStyle w:val="3"/>
        <w:numPr>
          <w:ilvl w:val="0"/>
          <w:numId w:val="0"/>
        </w:numPr>
        <w:ind w:left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r>
        <w:rPr>
          <w:rFonts w:hint="eastAsia" w:ascii="仿宋" w:hAnsi="仿宋" w:eastAsia="仿宋" w:cs="仿宋"/>
          <w:sz w:val="32"/>
          <w:szCs w:val="32"/>
          <w:u w:val="thick"/>
          <w:lang w:val="en-US" w:eastAsia="zh-CN"/>
        </w:rPr>
        <w:tab/>
      </w: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pPr>
        <w:pStyle w:val="3"/>
        <w:numPr>
          <w:ilvl w:val="0"/>
          <w:numId w:val="0"/>
        </w:numPr>
        <w:ind w:leftChars="0"/>
        <w:jc w:val="center"/>
        <w:rPr>
          <w:rFonts w:hint="eastAsia" w:ascii="方正小标宋_GBK" w:hAnsi="方正小标宋_GBK" w:eastAsia="方正小标宋_GBK" w:cs="方正小标宋_GBK"/>
          <w:sz w:val="44"/>
          <w:szCs w:val="56"/>
        </w:rPr>
      </w:pPr>
      <w:r>
        <w:rPr>
          <w:rFonts w:hint="eastAsia" w:ascii="方正小标宋_GBK" w:hAnsi="方正小标宋_GBK" w:eastAsia="方正小标宋_GBK" w:cs="方正小标宋_GBK"/>
          <w:sz w:val="44"/>
          <w:szCs w:val="56"/>
          <w:lang w:val="en-US" w:eastAsia="zh-CN"/>
        </w:rPr>
        <w:t>一、</w:t>
      </w:r>
      <w:r>
        <w:rPr>
          <w:rFonts w:hint="eastAsia" w:ascii="方正小标宋_GBK" w:hAnsi="方正小标宋_GBK" w:eastAsia="方正小标宋_GBK" w:cs="方正小标宋_GBK"/>
          <w:sz w:val="44"/>
          <w:szCs w:val="56"/>
        </w:rPr>
        <w:t>报价汇总表</w:t>
      </w:r>
    </w:p>
    <w:p>
      <w:pPr>
        <w:adjustRightInd w:val="0"/>
        <w:snapToGrid w:val="0"/>
        <w:ind w:left="-88" w:leftChars="-42"/>
        <w:jc w:val="center"/>
        <w:rPr>
          <w:rFonts w:ascii="仿宋" w:hAnsi="仿宋" w:eastAsia="仿宋" w:cs="仿宋"/>
          <w:szCs w:val="21"/>
        </w:rPr>
      </w:pPr>
      <w:r>
        <w:rPr>
          <w:rFonts w:ascii="仿宋" w:hAnsi="仿宋" w:eastAsia="仿宋" w:cs="仿宋"/>
          <w:szCs w:val="21"/>
        </w:rPr>
        <w:t xml:space="preserve"> </w:t>
      </w:r>
    </w:p>
    <w:p>
      <w:pPr>
        <w:adjustRightInd w:val="0"/>
        <w:snapToGrid w:val="0"/>
        <w:ind w:left="-88" w:leftChars="-42"/>
        <w:jc w:val="both"/>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lang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荆州博物馆知识服务平台</w:t>
      </w:r>
      <w:r>
        <w:rPr>
          <w:rFonts w:hint="eastAsia" w:ascii="仿宋" w:hAnsi="仿宋" w:eastAsia="仿宋" w:cs="仿宋"/>
          <w:sz w:val="28"/>
          <w:szCs w:val="28"/>
          <w:u w:val="single"/>
        </w:rPr>
        <w:t xml:space="preserve">   </w:t>
      </w:r>
    </w:p>
    <w:p>
      <w:pPr>
        <w:adjustRightInd w:val="0"/>
        <w:snapToGrid w:val="0"/>
        <w:spacing w:line="360" w:lineRule="auto"/>
        <w:ind w:left="-88" w:leftChars="-42"/>
        <w:rPr>
          <w:rFonts w:hint="eastAsia" w:ascii="仿宋" w:hAnsi="仿宋" w:eastAsia="仿宋" w:cs="仿宋"/>
          <w:sz w:val="28"/>
          <w:szCs w:val="28"/>
          <w:u w:val="single"/>
        </w:rPr>
      </w:pPr>
      <w:r>
        <w:rPr>
          <w:rFonts w:hint="eastAsia" w:ascii="仿宋" w:hAnsi="仿宋" w:eastAsia="仿宋" w:cs="仿宋"/>
          <w:sz w:val="28"/>
          <w:szCs w:val="28"/>
        </w:rPr>
        <w:t>采购项目编号：</w:t>
      </w:r>
      <w:r>
        <w:rPr>
          <w:rFonts w:hint="eastAsia" w:ascii="仿宋" w:hAnsi="仿宋" w:eastAsia="仿宋" w:cs="仿宋"/>
          <w:sz w:val="28"/>
          <w:szCs w:val="28"/>
          <w:u w:val="single"/>
        </w:rPr>
        <w:t xml:space="preserve">                        </w:t>
      </w:r>
    </w:p>
    <w:tbl>
      <w:tblPr>
        <w:tblStyle w:val="6"/>
        <w:tblW w:w="9160" w:type="dxa"/>
        <w:jc w:val="center"/>
        <w:tblLayout w:type="fixed"/>
        <w:tblCellMar>
          <w:top w:w="0" w:type="dxa"/>
          <w:left w:w="108" w:type="dxa"/>
          <w:bottom w:w="0" w:type="dxa"/>
          <w:right w:w="108" w:type="dxa"/>
        </w:tblCellMar>
      </w:tblPr>
      <w:tblGrid>
        <w:gridCol w:w="1649"/>
        <w:gridCol w:w="7511"/>
      </w:tblGrid>
      <w:tr>
        <w:tblPrEx>
          <w:tblCellMar>
            <w:top w:w="0" w:type="dxa"/>
            <w:left w:w="108" w:type="dxa"/>
            <w:bottom w:w="0" w:type="dxa"/>
            <w:right w:w="108" w:type="dxa"/>
          </w:tblCellMar>
        </w:tblPrEx>
        <w:trPr>
          <w:trHeight w:val="580" w:hRule="atLeast"/>
          <w:jc w:val="center"/>
        </w:trPr>
        <w:tc>
          <w:tcPr>
            <w:tcW w:w="16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响应供应商</w:t>
            </w:r>
          </w:p>
        </w:tc>
        <w:tc>
          <w:tcPr>
            <w:tcW w:w="75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z w:val="28"/>
                <w:szCs w:val="28"/>
              </w:rPr>
            </w:pPr>
          </w:p>
        </w:tc>
      </w:tr>
      <w:tr>
        <w:tblPrEx>
          <w:tblCellMar>
            <w:top w:w="0" w:type="dxa"/>
            <w:left w:w="108" w:type="dxa"/>
            <w:bottom w:w="0" w:type="dxa"/>
            <w:right w:w="108" w:type="dxa"/>
          </w:tblCellMar>
        </w:tblPrEx>
        <w:trPr>
          <w:trHeight w:val="5926" w:hRule="atLeast"/>
          <w:jc w:val="center"/>
        </w:trPr>
        <w:tc>
          <w:tcPr>
            <w:tcW w:w="16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采购内容</w:t>
            </w:r>
          </w:p>
        </w:tc>
        <w:tc>
          <w:tcPr>
            <w:tcW w:w="75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提供一套线上知识服务平台。具体要求包括：</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平台需梳理文物、考古、博物馆及其相关学科的学术文献资源，动态抓取互联网资讯，并进行知识挖掘和动态重组，根据《国家一级博物馆运行评估指标体系》，面向博物馆学术研究、建设管理、社会教育、陈列展览、公共关系与服务、藏品保管等主要业务需求进行设计，为博物馆各岗位提供精准的知识服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（2）平台分类体系需包含四大模块，分别是：博物馆业务、学术研究、文博党建、阅览室。同时需根据荆州博物馆的特色，设计个性化页面展示平台；</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（3）★平台资源总量不少于1400万篇/条。学术资源种类需包含期刊，博硕士论文，会议论文，报纸、年鉴、工具书、社教案例、专家库、专利、法规、标准、考古报告等资源。其中学术期刊不少于790万篇。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（4）平台资源可在预设单位IP范围内自动登录，且不限次阅读和下载使用；并提供10个不限IP地址的账号，实现单位外的访问使用。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（5）交货时间:合同签订之日起10个日历天内实施完毕。</w:t>
            </w:r>
          </w:p>
        </w:tc>
      </w:tr>
      <w:tr>
        <w:tblPrEx>
          <w:tblCellMar>
            <w:top w:w="0" w:type="dxa"/>
            <w:left w:w="108" w:type="dxa"/>
            <w:bottom w:w="0" w:type="dxa"/>
            <w:right w:w="108" w:type="dxa"/>
          </w:tblCellMar>
        </w:tblPrEx>
        <w:trPr>
          <w:trHeight w:val="580" w:hRule="atLeast"/>
          <w:jc w:val="center"/>
        </w:trPr>
        <w:tc>
          <w:tcPr>
            <w:tcW w:w="16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竞标总价</w:t>
            </w:r>
          </w:p>
        </w:tc>
        <w:tc>
          <w:tcPr>
            <w:tcW w:w="75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z w:val="28"/>
                <w:szCs w:val="28"/>
              </w:rPr>
            </w:pPr>
          </w:p>
        </w:tc>
      </w:tr>
      <w:tr>
        <w:tblPrEx>
          <w:tblCellMar>
            <w:top w:w="0" w:type="dxa"/>
            <w:left w:w="108" w:type="dxa"/>
            <w:bottom w:w="0" w:type="dxa"/>
            <w:right w:w="108" w:type="dxa"/>
          </w:tblCellMar>
        </w:tblPrEx>
        <w:trPr>
          <w:trHeight w:val="580" w:hRule="atLeast"/>
          <w:jc w:val="center"/>
        </w:trPr>
        <w:tc>
          <w:tcPr>
            <w:tcW w:w="16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合作时间</w:t>
            </w:r>
          </w:p>
        </w:tc>
        <w:tc>
          <w:tcPr>
            <w:tcW w:w="75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3年（合同每年一签）</w:t>
            </w:r>
          </w:p>
        </w:tc>
      </w:tr>
      <w:tr>
        <w:tblPrEx>
          <w:tblCellMar>
            <w:top w:w="0" w:type="dxa"/>
            <w:left w:w="108" w:type="dxa"/>
            <w:bottom w:w="0" w:type="dxa"/>
            <w:right w:w="108" w:type="dxa"/>
          </w:tblCellMar>
        </w:tblPrEx>
        <w:trPr>
          <w:trHeight w:val="583" w:hRule="atLeast"/>
          <w:jc w:val="center"/>
        </w:trPr>
        <w:tc>
          <w:tcPr>
            <w:tcW w:w="16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备注</w:t>
            </w:r>
          </w:p>
        </w:tc>
        <w:tc>
          <w:tcPr>
            <w:tcW w:w="751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仿宋" w:hAnsi="仿宋" w:eastAsia="仿宋" w:cs="仿宋"/>
                <w:sz w:val="28"/>
                <w:szCs w:val="28"/>
              </w:rPr>
            </w:pPr>
          </w:p>
        </w:tc>
      </w:tr>
    </w:tbl>
    <w:p>
      <w:pPr>
        <w:adjustRightInd w:val="0"/>
        <w:snapToGrid w:val="0"/>
        <w:ind w:left="-88" w:leftChars="-4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 xml:space="preserve"> </w:t>
      </w:r>
      <w:r>
        <w:rPr>
          <w:rFonts w:hint="eastAsia" w:ascii="仿宋" w:hAnsi="仿宋" w:eastAsia="仿宋" w:cs="仿宋"/>
          <w:sz w:val="28"/>
          <w:szCs w:val="28"/>
        </w:rPr>
        <w:t>说明：所有价格均系用人民币表示，单位为元。</w:t>
      </w:r>
    </w:p>
    <w:p>
      <w:pPr>
        <w:adjustRightInd w:val="0"/>
        <w:snapToGrid w:val="0"/>
        <w:spacing w:line="360" w:lineRule="auto"/>
        <w:ind w:left="-88" w:leftChars="-42" w:firstLine="560" w:firstLineChars="200"/>
        <w:rPr>
          <w:rFonts w:hint="eastAsia" w:ascii="仿宋" w:hAnsi="仿宋" w:eastAsia="仿宋" w:cs="仿宋"/>
          <w:sz w:val="28"/>
          <w:szCs w:val="28"/>
        </w:rPr>
      </w:pPr>
      <w:r>
        <w:rPr>
          <w:rFonts w:hint="eastAsia" w:ascii="仿宋" w:hAnsi="仿宋" w:eastAsia="仿宋" w:cs="仿宋"/>
          <w:sz w:val="28"/>
          <w:szCs w:val="28"/>
        </w:rPr>
        <w:t>报价人法定代表人</w:t>
      </w:r>
    </w:p>
    <w:p>
      <w:pPr>
        <w:adjustRightInd w:val="0"/>
        <w:snapToGrid w:val="0"/>
        <w:spacing w:line="360" w:lineRule="auto"/>
        <w:ind w:left="-88" w:leftChars="-42" w:firstLine="560" w:firstLineChars="200"/>
        <w:rPr>
          <w:rFonts w:hint="eastAsia" w:ascii="仿宋" w:hAnsi="仿宋" w:eastAsia="仿宋" w:cs="仿宋"/>
          <w:sz w:val="28"/>
          <w:szCs w:val="28"/>
        </w:rPr>
      </w:pPr>
      <w:r>
        <w:rPr>
          <w:rFonts w:hint="eastAsia" w:ascii="仿宋" w:hAnsi="仿宋" w:eastAsia="仿宋" w:cs="仿宋"/>
          <w:sz w:val="28"/>
          <w:szCs w:val="28"/>
        </w:rPr>
        <w:t>或授权代表签字：________________________</w:t>
      </w:r>
    </w:p>
    <w:p>
      <w:pPr>
        <w:adjustRightInd w:val="0"/>
        <w:snapToGrid w:val="0"/>
        <w:spacing w:line="360" w:lineRule="auto"/>
        <w:ind w:left="-88" w:leftChars="-42" w:firstLine="560" w:firstLineChars="200"/>
        <w:rPr>
          <w:rFonts w:hint="eastAsia" w:ascii="仿宋" w:hAnsi="仿宋" w:eastAsia="仿宋" w:cs="仿宋"/>
          <w:sz w:val="28"/>
          <w:szCs w:val="28"/>
          <w:u w:val="single"/>
        </w:rPr>
      </w:pPr>
      <w:r>
        <w:rPr>
          <w:rFonts w:hint="eastAsia" w:ascii="仿宋" w:hAnsi="仿宋" w:eastAsia="仿宋" w:cs="仿宋"/>
          <w:sz w:val="28"/>
          <w:szCs w:val="28"/>
        </w:rPr>
        <w:t>响应供应商名称（</w:t>
      </w:r>
      <w:r>
        <w:rPr>
          <w:rFonts w:hint="eastAsia" w:ascii="仿宋" w:hAnsi="仿宋" w:eastAsia="仿宋" w:cs="仿宋"/>
          <w:sz w:val="28"/>
          <w:szCs w:val="28"/>
          <w:lang w:val="en-US" w:eastAsia="zh-CN"/>
        </w:rPr>
        <w:t>公章</w:t>
      </w:r>
      <w:r>
        <w:rPr>
          <w:rFonts w:hint="eastAsia" w:ascii="仿宋" w:hAnsi="仿宋" w:eastAsia="仿宋" w:cs="仿宋"/>
          <w:sz w:val="28"/>
          <w:szCs w:val="28"/>
        </w:rPr>
        <w:t xml:space="preserve">）：   </w:t>
      </w:r>
    </w:p>
    <w:p>
      <w:pPr>
        <w:pStyle w:val="3"/>
        <w:numPr>
          <w:ilvl w:val="0"/>
          <w:numId w:val="0"/>
        </w:numPr>
        <w:ind w:leftChars="0"/>
        <w:jc w:val="right"/>
        <w:rPr>
          <w:rFonts w:hint="eastAsia" w:ascii="方正小标宋_GBK" w:hAnsi="方正小标宋_GBK" w:eastAsia="方正小标宋_GBK" w:cs="方正小标宋_GBK"/>
          <w:b w:val="0"/>
          <w:bCs w:val="0"/>
          <w:sz w:val="44"/>
          <w:szCs w:val="56"/>
        </w:rPr>
      </w:pPr>
      <w:r>
        <w:rPr>
          <w:rFonts w:hint="eastAsia" w:ascii="仿宋" w:hAnsi="仿宋" w:eastAsia="仿宋" w:cs="仿宋"/>
          <w:b w:val="0"/>
          <w:bCs w:val="0"/>
          <w:sz w:val="28"/>
          <w:szCs w:val="28"/>
        </w:rPr>
        <w:t>时间：202</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年</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月</w:t>
      </w:r>
      <w:r>
        <w:rPr>
          <w:rFonts w:hint="eastAsia" w:ascii="仿宋" w:hAnsi="仿宋" w:eastAsia="仿宋" w:cs="仿宋"/>
          <w:b w:val="0"/>
          <w:bCs w:val="0"/>
          <w:sz w:val="28"/>
          <w:szCs w:val="28"/>
          <w:u w:val="single"/>
        </w:rPr>
        <w:t xml:space="preserve">      </w:t>
      </w:r>
      <w:r>
        <w:rPr>
          <w:rFonts w:hint="eastAsia" w:ascii="仿宋" w:hAnsi="仿宋" w:eastAsia="仿宋" w:cs="仿宋"/>
          <w:b w:val="0"/>
          <w:bCs w:val="0"/>
          <w:sz w:val="28"/>
          <w:szCs w:val="28"/>
        </w:rPr>
        <w:t xml:space="preserve">日   </w:t>
      </w:r>
      <w:r>
        <w:rPr>
          <w:rFonts w:hint="eastAsia" w:ascii="方正小标宋_GBK" w:hAnsi="方正小标宋_GBK" w:eastAsia="方正小标宋_GBK" w:cs="方正小标宋_GBK"/>
          <w:b w:val="0"/>
          <w:bCs w:val="0"/>
          <w:sz w:val="44"/>
          <w:szCs w:val="56"/>
        </w:rPr>
        <w:br w:type="page"/>
      </w:r>
    </w:p>
    <w:p>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r>
        <w:rPr>
          <w:rFonts w:hint="eastAsia" w:ascii="方正小标宋_GBK" w:hAnsi="方正小标宋_GBK" w:eastAsia="方正小标宋_GBK" w:cs="方正小标宋_GBK"/>
          <w:sz w:val="44"/>
          <w:szCs w:val="56"/>
          <w:lang w:val="en-US" w:eastAsia="zh-CN"/>
        </w:rPr>
        <w:t>二、营业执照副本</w:t>
      </w:r>
    </w:p>
    <w:p>
      <w:pPr>
        <w:pStyle w:val="3"/>
        <w:numPr>
          <w:ilvl w:val="0"/>
          <w:numId w:val="0"/>
        </w:numPr>
        <w:ind w:leftChars="0"/>
        <w:jc w:val="center"/>
        <w:rPr>
          <w:rFonts w:hint="eastAsia" w:ascii="方正小标宋_GBK" w:hAnsi="方正小标宋_GBK" w:eastAsia="方正小标宋_GBK" w:cs="方正小标宋_GBK"/>
          <w:sz w:val="44"/>
          <w:szCs w:val="56"/>
          <w:lang w:val="en-US" w:eastAsia="zh-CN"/>
        </w:rPr>
      </w:pPr>
      <w:r>
        <w:rPr>
          <w:rFonts w:hint="eastAsia" w:ascii="方正小标宋_GBK" w:hAnsi="方正小标宋_GBK" w:eastAsia="方正小标宋_GBK" w:cs="方正小标宋_GBK"/>
          <w:sz w:val="44"/>
          <w:szCs w:val="56"/>
          <w:lang w:val="en-US" w:eastAsia="zh-CN"/>
        </w:rPr>
        <w:br w:type="page"/>
      </w:r>
    </w:p>
    <w:p>
      <w:pPr>
        <w:pStyle w:val="3"/>
        <w:numPr>
          <w:ilvl w:val="0"/>
          <w:numId w:val="0"/>
        </w:numPr>
        <w:ind w:leftChars="0"/>
        <w:jc w:val="center"/>
        <w:rPr>
          <w:rFonts w:hint="eastAsia" w:ascii="方正小标宋_GBK" w:hAnsi="方正小标宋_GBK" w:eastAsia="方正小标宋_GBK" w:cs="方正小标宋_GBK"/>
          <w:sz w:val="44"/>
          <w:szCs w:val="56"/>
        </w:rPr>
      </w:pPr>
      <w:r>
        <w:rPr>
          <w:rFonts w:hint="eastAsia" w:ascii="方正小标宋_GBK" w:hAnsi="方正小标宋_GBK" w:eastAsia="方正小标宋_GBK" w:cs="方正小标宋_GBK"/>
          <w:sz w:val="44"/>
          <w:szCs w:val="56"/>
          <w:lang w:val="en-US" w:eastAsia="zh-CN"/>
        </w:rPr>
        <w:t>三、</w:t>
      </w:r>
      <w:r>
        <w:rPr>
          <w:rFonts w:hint="eastAsia" w:ascii="方正小标宋_GBK" w:hAnsi="方正小标宋_GBK" w:eastAsia="方正小标宋_GBK" w:cs="方正小标宋_GBK"/>
          <w:sz w:val="44"/>
          <w:szCs w:val="56"/>
        </w:rPr>
        <w:t>承诺</w:t>
      </w:r>
      <w:r>
        <w:rPr>
          <w:rFonts w:hint="eastAsia" w:ascii="方正小标宋_GBK" w:hAnsi="方正小标宋_GBK" w:eastAsia="方正小标宋_GBK" w:cs="方正小标宋_GBK"/>
          <w:sz w:val="44"/>
          <w:szCs w:val="56"/>
          <w:lang w:val="en-US" w:eastAsia="zh-CN"/>
        </w:rPr>
        <w:t>书</w:t>
      </w:r>
    </w:p>
    <w:p>
      <w:pPr>
        <w:pStyle w:val="5"/>
        <w:keepNext w:val="0"/>
        <w:keepLines w:val="0"/>
        <w:pageBreakBefore w:val="0"/>
        <w:widowControl w:val="0"/>
        <w:kinsoku/>
        <w:wordWrap/>
        <w:overflowPunct/>
        <w:topLinePunct w:val="0"/>
        <w:bidi w:val="0"/>
        <w:snapToGrid/>
        <w:spacing w:before="150" w:beforeAutospacing="0" w:after="0" w:afterAutospacing="0"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承诺方：</w:t>
      </w:r>
    </w:p>
    <w:p>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采购方：荆州博物馆</w:t>
      </w:r>
    </w:p>
    <w:p>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w:t>
      </w:r>
    </w:p>
    <w:p>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承诺：</w:t>
      </w:r>
    </w:p>
    <w:p>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1.根据已收到的询价文件，遵照国家有关政策法规，我方愿以询价文件所要求的条件参与询价竞标。</w:t>
      </w:r>
    </w:p>
    <w:p>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2.我方承诺所提供的响应文件真实可靠，三年内没有被列入失信被执行人、重大税收违法案件当事人名单、政府采购严重违法失信行为记录名单等不良行为记录，否则将承担由此引起的一切后果和相应的法律责任。</w:t>
      </w:r>
    </w:p>
    <w:p>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3.我方响应贵方询价文件的全部内容。</w:t>
      </w:r>
    </w:p>
    <w:p>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4.我方相信贵方的评审结果是公正、合法的，无论我方中标还是落标，将毫无异议地接受。</w:t>
      </w:r>
    </w:p>
    <w:p>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5.一旦我方中标，将严格依照贵方询价文件中的相关规定与贵方签订委托协议，并按约定履行。</w:t>
      </w:r>
    </w:p>
    <w:p>
      <w:pPr>
        <w:pStyle w:val="5"/>
        <w:keepNext w:val="0"/>
        <w:keepLines w:val="0"/>
        <w:pageBreakBefore w:val="0"/>
        <w:widowControl w:val="0"/>
        <w:kinsoku/>
        <w:wordWrap/>
        <w:overflowPunct/>
        <w:topLinePunct w:val="0"/>
        <w:bidi w:val="0"/>
        <w:snapToGrid/>
        <w:spacing w:before="150" w:beforeAutospacing="0" w:after="0" w:afterAutospacing="0" w:line="50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w:t>
      </w:r>
    </w:p>
    <w:p>
      <w:pPr>
        <w:pStyle w:val="5"/>
        <w:keepNext w:val="0"/>
        <w:keepLines w:val="0"/>
        <w:pageBreakBefore w:val="0"/>
        <w:widowControl w:val="0"/>
        <w:kinsoku/>
        <w:wordWrap/>
        <w:overflowPunct/>
        <w:topLinePunct w:val="0"/>
        <w:bidi w:val="0"/>
        <w:snapToGrid/>
        <w:spacing w:before="150" w:beforeAutospacing="0" w:after="0" w:afterAutospacing="0"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承诺人（盖章）：  </w:t>
      </w:r>
    </w:p>
    <w:p>
      <w:pPr>
        <w:pStyle w:val="5"/>
        <w:keepNext w:val="0"/>
        <w:keepLines w:val="0"/>
        <w:pageBreakBefore w:val="0"/>
        <w:widowControl w:val="0"/>
        <w:kinsoku/>
        <w:wordWrap/>
        <w:overflowPunct/>
        <w:topLinePunct w:val="0"/>
        <w:bidi w:val="0"/>
        <w:snapToGrid/>
        <w:spacing w:before="150" w:beforeAutospacing="0" w:after="0" w:afterAutospacing="0"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法定代表人或</w:t>
      </w:r>
    </w:p>
    <w:p>
      <w:pPr>
        <w:pStyle w:val="5"/>
        <w:keepNext w:val="0"/>
        <w:keepLines w:val="0"/>
        <w:pageBreakBefore w:val="0"/>
        <w:widowControl w:val="0"/>
        <w:kinsoku/>
        <w:wordWrap/>
        <w:overflowPunct/>
        <w:topLinePunct w:val="0"/>
        <w:bidi w:val="0"/>
        <w:snapToGrid/>
        <w:spacing w:before="150" w:beforeAutospacing="0" w:after="0" w:afterAutospacing="0"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委托代理人签字：</w:t>
      </w:r>
    </w:p>
    <w:p>
      <w:pPr>
        <w:pStyle w:val="2"/>
        <w:ind w:left="0" w:leftChars="0" w:firstLine="480" w:firstLineChars="0"/>
        <w:jc w:val="right"/>
        <w:rPr>
          <w:rFonts w:hint="eastAsia" w:ascii="仿宋" w:hAnsi="仿宋" w:eastAsia="仿宋" w:cs="仿宋"/>
          <w:sz w:val="32"/>
          <w:szCs w:val="32"/>
        </w:rPr>
      </w:pPr>
      <w:r>
        <w:rPr>
          <w:rFonts w:hint="eastAsia" w:ascii="仿宋" w:hAnsi="仿宋" w:eastAsia="仿宋" w:cs="仿宋"/>
          <w:kern w:val="2"/>
          <w:sz w:val="28"/>
          <w:szCs w:val="28"/>
          <w:lang w:val="en-US" w:eastAsia="zh-CN" w:bidi="ar-SA"/>
        </w:rPr>
        <w:t xml:space="preserve">日  期：2026年   月   日    </w:t>
      </w:r>
    </w:p>
    <w:p>
      <w:pPr>
        <w:pStyle w:val="2"/>
        <w:jc w:val="both"/>
        <w:rPr>
          <w:rFonts w:hint="eastAsia" w:ascii="仿宋" w:hAnsi="仿宋" w:eastAsia="仿宋" w:cs="仿宋"/>
          <w:sz w:val="32"/>
          <w:szCs w:val="32"/>
        </w:rPr>
      </w:pPr>
    </w:p>
    <w:p>
      <w:pPr>
        <w:pStyle w:val="2"/>
        <w:jc w:val="both"/>
        <w:rPr>
          <w:rFonts w:hint="eastAsia" w:ascii="仿宋" w:hAnsi="仿宋" w:eastAsia="仿宋" w:cs="仿宋"/>
          <w:sz w:val="32"/>
          <w:szCs w:val="32"/>
        </w:rPr>
      </w:pPr>
      <w:r>
        <w:rPr>
          <w:rFonts w:hint="eastAsia" w:ascii="仿宋" w:hAnsi="仿宋" w:eastAsia="仿宋" w:cs="仿宋"/>
          <w:sz w:val="32"/>
          <w:szCs w:val="32"/>
        </w:rPr>
        <w:br w:type="page"/>
      </w:r>
    </w:p>
    <w:p>
      <w:pPr>
        <w:pStyle w:val="3"/>
        <w:numPr>
          <w:ilvl w:val="0"/>
          <w:numId w:val="0"/>
        </w:numPr>
        <w:ind w:leftChars="0"/>
        <w:jc w:val="center"/>
        <w:rPr>
          <w:rFonts w:hint="eastAsia" w:ascii="方正小标宋_GBK" w:hAnsi="方正小标宋_GBK" w:eastAsia="方正小标宋_GBK" w:cs="方正小标宋_GBK"/>
          <w:sz w:val="44"/>
          <w:szCs w:val="56"/>
        </w:rPr>
      </w:pPr>
      <w:r>
        <w:rPr>
          <w:rFonts w:hint="eastAsia" w:ascii="方正小标宋_GBK" w:hAnsi="方正小标宋_GBK" w:eastAsia="方正小标宋_GBK" w:cs="方正小标宋_GBK"/>
          <w:sz w:val="44"/>
          <w:szCs w:val="56"/>
          <w:lang w:val="en-US" w:eastAsia="zh-CN"/>
        </w:rPr>
        <w:t>四、版权或使用权</w:t>
      </w:r>
      <w:r>
        <w:rPr>
          <w:rFonts w:hint="eastAsia" w:ascii="方正小标宋_GBK" w:hAnsi="方正小标宋_GBK" w:eastAsia="方正小标宋_GBK" w:cs="方正小标宋_GBK"/>
          <w:sz w:val="44"/>
          <w:szCs w:val="56"/>
        </w:rPr>
        <w:t>承诺函</w:t>
      </w:r>
    </w:p>
    <w:p>
      <w:pPr>
        <w:pStyle w:val="2"/>
        <w:keepNext w:val="0"/>
        <w:keepLines w:val="0"/>
        <w:pageBreakBefore w:val="0"/>
        <w:widowControl w:val="0"/>
        <w:kinsoku/>
        <w:wordWrap/>
        <w:overflowPunct/>
        <w:topLinePunct w:val="0"/>
        <w:autoSpaceDE/>
        <w:autoSpaceDN/>
        <w:bidi w:val="0"/>
        <w:snapToGrid w:val="0"/>
        <w:spacing w:line="312" w:lineRule="auto"/>
        <w:ind w:left="0" w:leftChars="0" w:right="0" w:righ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致：</w:t>
      </w:r>
      <w:r>
        <w:rPr>
          <w:rFonts w:hint="eastAsia" w:ascii="仿宋" w:hAnsi="仿宋" w:eastAsia="仿宋" w:cs="仿宋"/>
          <w:sz w:val="28"/>
          <w:szCs w:val="28"/>
          <w:u w:val="thick"/>
          <w:lang w:val="en-US" w:eastAsia="zh-CN"/>
        </w:rPr>
        <w:t>荆州博物馆</w:t>
      </w:r>
    </w:p>
    <w:p>
      <w:pPr>
        <w:pStyle w:val="2"/>
        <w:keepNext w:val="0"/>
        <w:keepLines w:val="0"/>
        <w:pageBreakBefore w:val="0"/>
        <w:widowControl w:val="0"/>
        <w:numPr>
          <w:ilvl w:val="0"/>
          <w:numId w:val="0"/>
        </w:numPr>
        <w:kinsoku/>
        <w:wordWrap/>
        <w:overflowPunct/>
        <w:topLinePunct w:val="0"/>
        <w:autoSpaceDE/>
        <w:autoSpaceDN/>
        <w:bidi w:val="0"/>
        <w:snapToGrid w:val="0"/>
        <w:spacing w:line="312" w:lineRule="auto"/>
        <w:ind w:left="0" w:leftChars="0" w:right="0" w:rightChars="0" w:firstLine="72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我方</w:t>
      </w:r>
      <w:r>
        <w:rPr>
          <w:rFonts w:hint="eastAsia" w:ascii="仿宋" w:hAnsi="仿宋" w:eastAsia="仿宋" w:cs="仿宋"/>
          <w:sz w:val="28"/>
          <w:szCs w:val="28"/>
          <w:u w:val="thick"/>
        </w:rPr>
        <w:t>（供应商名称）</w:t>
      </w:r>
      <w:r>
        <w:rPr>
          <w:rFonts w:hint="eastAsia" w:ascii="仿宋" w:hAnsi="仿宋" w:eastAsia="仿宋" w:cs="仿宋"/>
          <w:sz w:val="28"/>
          <w:szCs w:val="28"/>
          <w:lang w:val="en-US" w:eastAsia="zh-CN"/>
        </w:rPr>
        <w:t>郑重承诺：参与贵单位组织的本次询价采购活动所提供的服务和资源均具有合法的版权或使用权，并实质性响应采购要求</w:t>
      </w:r>
      <w:r>
        <w:rPr>
          <w:rFonts w:hint="eastAsia" w:ascii="仿宋" w:hAnsi="仿宋" w:eastAsia="仿宋" w:cs="仿宋"/>
          <w:sz w:val="28"/>
          <w:szCs w:val="28"/>
        </w:rPr>
        <w:t>。</w:t>
      </w:r>
      <w:r>
        <w:rPr>
          <w:rFonts w:hint="eastAsia" w:ascii="仿宋" w:hAnsi="仿宋" w:eastAsia="仿宋" w:cs="仿宋"/>
          <w:sz w:val="28"/>
          <w:szCs w:val="28"/>
          <w:lang w:val="en-US" w:eastAsia="zh-CN"/>
        </w:rPr>
        <w:t>具体包括：</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（1）平台梳理</w:t>
      </w:r>
      <w:r>
        <w:rPr>
          <w:rFonts w:hint="eastAsia" w:ascii="仿宋" w:hAnsi="仿宋" w:eastAsia="仿宋" w:cs="仿宋"/>
          <w:sz w:val="28"/>
          <w:szCs w:val="28"/>
          <w:lang w:val="en-US" w:eastAsia="zh-CN"/>
        </w:rPr>
        <w:t>文物、考古、</w:t>
      </w:r>
      <w:r>
        <w:rPr>
          <w:rFonts w:hint="eastAsia" w:ascii="仿宋" w:hAnsi="仿宋" w:eastAsia="仿宋" w:cs="仿宋"/>
          <w:sz w:val="28"/>
          <w:szCs w:val="28"/>
        </w:rPr>
        <w:t>博物馆及其相关学科的学术文献资源，动态抓取互联网资讯，并进行知识挖掘和动态重组，根据《国家一级博物馆运行评估指标体系》，面向博物馆学术研究、建设管理、社会教育、陈列展览、公共关系与服务、藏品保管等主要业务需求进行设计，为博物馆各岗位提供精准的知识服务；</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（2）平台分类体系包含四大模块，分别是：博物馆业务、学术研究、文博党建、阅览室。同时需根据荆州博物馆的特色，设计个性化页面展示平台；</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jc w:val="both"/>
        <w:textAlignment w:val="auto"/>
        <w:outlineLvl w:val="9"/>
        <w:rPr>
          <w:rFonts w:hint="eastAsia" w:ascii="仿宋" w:hAnsi="仿宋" w:eastAsia="仿宋" w:cs="仿宋"/>
          <w:color w:val="auto"/>
          <w:sz w:val="28"/>
          <w:szCs w:val="28"/>
          <w:lang w:val="en-US"/>
        </w:rPr>
      </w:pPr>
      <w:r>
        <w:rPr>
          <w:rFonts w:hint="eastAsia" w:ascii="仿宋" w:hAnsi="仿宋" w:eastAsia="仿宋" w:cs="仿宋"/>
          <w:sz w:val="28"/>
          <w:szCs w:val="28"/>
        </w:rPr>
        <w:t>（3）平台资源总量不少</w:t>
      </w:r>
      <w:r>
        <w:rPr>
          <w:rFonts w:hint="eastAsia" w:ascii="仿宋" w:hAnsi="仿宋" w:eastAsia="仿宋" w:cs="仿宋"/>
          <w:color w:val="auto"/>
          <w:sz w:val="28"/>
          <w:szCs w:val="28"/>
        </w:rPr>
        <w:t>于</w:t>
      </w:r>
      <w:r>
        <w:rPr>
          <w:rFonts w:hint="eastAsia" w:ascii="仿宋" w:hAnsi="仿宋" w:eastAsia="仿宋" w:cs="仿宋"/>
          <w:color w:val="auto"/>
          <w:sz w:val="28"/>
          <w:szCs w:val="28"/>
          <w:lang w:val="en-US" w:eastAsia="zh-CN"/>
        </w:rPr>
        <w:t>1400</w:t>
      </w:r>
      <w:r>
        <w:rPr>
          <w:rFonts w:hint="eastAsia" w:ascii="仿宋" w:hAnsi="仿宋" w:eastAsia="仿宋" w:cs="仿宋"/>
          <w:color w:val="auto"/>
          <w:sz w:val="28"/>
          <w:szCs w:val="28"/>
        </w:rPr>
        <w:t>万篇</w:t>
      </w:r>
      <w:r>
        <w:rPr>
          <w:rFonts w:hint="eastAsia" w:ascii="仿宋" w:hAnsi="仿宋" w:eastAsia="仿宋" w:cs="仿宋"/>
          <w:color w:val="auto"/>
          <w:sz w:val="28"/>
          <w:szCs w:val="28"/>
          <w:lang w:val="en-US" w:eastAsia="zh-CN"/>
        </w:rPr>
        <w:t>/条</w:t>
      </w:r>
      <w:r>
        <w:rPr>
          <w:rFonts w:hint="eastAsia" w:ascii="仿宋" w:hAnsi="仿宋" w:eastAsia="仿宋" w:cs="仿宋"/>
          <w:color w:val="auto"/>
          <w:sz w:val="28"/>
          <w:szCs w:val="28"/>
        </w:rPr>
        <w:t>。学术资源种类需包含期刊，博硕士论文，会议论文，报纸、年鉴、工具书、社教案例、专家库、专利、法规、标准、考古报告等资源。</w:t>
      </w:r>
      <w:r>
        <w:rPr>
          <w:rFonts w:hint="eastAsia" w:ascii="仿宋" w:hAnsi="仿宋" w:eastAsia="仿宋" w:cs="仿宋"/>
          <w:color w:val="auto"/>
          <w:sz w:val="28"/>
          <w:szCs w:val="28"/>
          <w:lang w:val="en-US" w:eastAsia="zh-CN"/>
        </w:rPr>
        <w:t>其中学术</w:t>
      </w:r>
      <w:r>
        <w:rPr>
          <w:rFonts w:hint="eastAsia" w:ascii="仿宋" w:hAnsi="仿宋" w:eastAsia="仿宋" w:cs="仿宋"/>
          <w:color w:val="auto"/>
          <w:sz w:val="28"/>
          <w:szCs w:val="28"/>
          <w:lang w:eastAsia="zh-CN"/>
        </w:rPr>
        <w:t>期刊</w:t>
      </w:r>
      <w:r>
        <w:rPr>
          <w:rFonts w:hint="eastAsia" w:ascii="仿宋" w:hAnsi="仿宋" w:eastAsia="仿宋" w:cs="仿宋"/>
          <w:color w:val="auto"/>
          <w:sz w:val="28"/>
          <w:szCs w:val="28"/>
          <w:lang w:val="en-US" w:eastAsia="zh-CN"/>
        </w:rPr>
        <w:t>不少于790万篇。</w:t>
      </w:r>
    </w:p>
    <w:p>
      <w:pPr>
        <w:pStyle w:val="2"/>
        <w:keepNext w:val="0"/>
        <w:keepLines w:val="0"/>
        <w:pageBreakBefore w:val="0"/>
        <w:widowControl w:val="0"/>
        <w:kinsoku/>
        <w:wordWrap/>
        <w:overflowPunct/>
        <w:topLinePunct w:val="0"/>
        <w:autoSpaceDE/>
        <w:autoSpaceDN/>
        <w:bidi w:val="0"/>
        <w:snapToGrid w:val="0"/>
        <w:spacing w:line="312" w:lineRule="auto"/>
        <w:ind w:left="0" w:leftChars="0" w:right="0" w:rightChars="0" w:firstLine="72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我方对上述承诺的真实性负责，在评审环节结束后，自愿接受采购单位的检查核验，配合提供相关证明材料，证明符合</w:t>
      </w:r>
      <w:r>
        <w:rPr>
          <w:rFonts w:hint="eastAsia" w:ascii="仿宋" w:hAnsi="仿宋" w:eastAsia="仿宋" w:cs="仿宋"/>
          <w:sz w:val="28"/>
          <w:szCs w:val="28"/>
          <w:lang w:val="en-US" w:eastAsia="zh-CN"/>
        </w:rPr>
        <w:t>本项目采购文件</w:t>
      </w:r>
      <w:r>
        <w:rPr>
          <w:rFonts w:hint="eastAsia" w:ascii="仿宋" w:hAnsi="仿宋" w:eastAsia="仿宋" w:cs="仿宋"/>
          <w:sz w:val="28"/>
          <w:szCs w:val="28"/>
        </w:rPr>
        <w:t>规定的供应商</w:t>
      </w:r>
      <w:r>
        <w:rPr>
          <w:rFonts w:hint="eastAsia" w:ascii="仿宋" w:hAnsi="仿宋" w:eastAsia="仿宋" w:cs="仿宋"/>
          <w:sz w:val="28"/>
          <w:szCs w:val="28"/>
          <w:lang w:val="en-US" w:eastAsia="zh-CN"/>
        </w:rPr>
        <w:t>特定</w:t>
      </w:r>
      <w:r>
        <w:rPr>
          <w:rFonts w:hint="eastAsia" w:ascii="仿宋" w:hAnsi="仿宋" w:eastAsia="仿宋" w:cs="仿宋"/>
          <w:sz w:val="28"/>
          <w:szCs w:val="28"/>
        </w:rPr>
        <w:t>资格条件。如有虚假，将依法承担相应法律责任。</w:t>
      </w:r>
    </w:p>
    <w:p>
      <w:pPr>
        <w:pStyle w:val="2"/>
        <w:keepNext w:val="0"/>
        <w:keepLines w:val="0"/>
        <w:pageBreakBefore w:val="0"/>
        <w:widowControl w:val="0"/>
        <w:kinsoku/>
        <w:wordWrap/>
        <w:overflowPunct/>
        <w:topLinePunct w:val="0"/>
        <w:autoSpaceDE/>
        <w:autoSpaceDN/>
        <w:bidi w:val="0"/>
        <w:snapToGrid w:val="0"/>
        <w:spacing w:line="312" w:lineRule="auto"/>
        <w:ind w:left="0" w:leftChars="0" w:right="0" w:rightChars="0" w:firstLine="480" w:firstLineChars="0"/>
        <w:jc w:val="both"/>
        <w:textAlignment w:val="auto"/>
        <w:rPr>
          <w:rFonts w:hint="eastAsia" w:ascii="仿宋" w:hAnsi="仿宋" w:eastAsia="仿宋" w:cs="仿宋"/>
          <w:sz w:val="32"/>
          <w:szCs w:val="32"/>
        </w:rPr>
      </w:pPr>
      <w:r>
        <w:rPr>
          <w:rFonts w:hint="eastAsia" w:ascii="仿宋" w:hAnsi="仿宋" w:eastAsia="仿宋" w:cs="仿宋"/>
          <w:sz w:val="28"/>
          <w:szCs w:val="28"/>
        </w:rPr>
        <w:t>特此承诺。</w:t>
      </w:r>
    </w:p>
    <w:p>
      <w:pPr>
        <w:pStyle w:val="2"/>
        <w:ind w:left="0" w:leftChars="0" w:firstLine="480" w:firstLineChars="0"/>
        <w:jc w:val="right"/>
        <w:rPr>
          <w:rFonts w:hint="eastAsia" w:ascii="仿宋" w:hAnsi="仿宋" w:eastAsia="仿宋" w:cs="仿宋"/>
          <w:sz w:val="32"/>
          <w:szCs w:val="32"/>
        </w:rPr>
      </w:pPr>
    </w:p>
    <w:p>
      <w:pPr>
        <w:pStyle w:val="2"/>
        <w:ind w:left="0" w:leftChars="0" w:firstLine="480" w:firstLineChars="0"/>
        <w:jc w:val="right"/>
        <w:rPr>
          <w:rFonts w:hint="eastAsia" w:ascii="仿宋" w:hAnsi="仿宋" w:eastAsia="仿宋" w:cs="仿宋"/>
          <w:sz w:val="32"/>
          <w:szCs w:val="32"/>
        </w:rPr>
      </w:pPr>
    </w:p>
    <w:p>
      <w:pPr>
        <w:adjustRightInd w:val="0"/>
        <w:snapToGrid w:val="0"/>
        <w:spacing w:line="360" w:lineRule="auto"/>
        <w:ind w:left="-88" w:leftChars="-42" w:firstLine="560" w:firstLineChars="200"/>
        <w:rPr>
          <w:rFonts w:hint="eastAsia" w:ascii="仿宋" w:hAnsi="仿宋" w:eastAsia="仿宋" w:cs="仿宋"/>
          <w:sz w:val="28"/>
          <w:szCs w:val="28"/>
        </w:rPr>
      </w:pPr>
      <w:r>
        <w:rPr>
          <w:rFonts w:hint="eastAsia" w:ascii="仿宋" w:hAnsi="仿宋" w:eastAsia="仿宋" w:cs="仿宋"/>
          <w:sz w:val="28"/>
          <w:szCs w:val="28"/>
        </w:rPr>
        <w:t>报价人法定代表人</w:t>
      </w:r>
    </w:p>
    <w:p>
      <w:pPr>
        <w:adjustRightInd w:val="0"/>
        <w:snapToGrid w:val="0"/>
        <w:spacing w:line="360" w:lineRule="auto"/>
        <w:ind w:left="-88" w:leftChars="-42" w:firstLine="560" w:firstLineChars="200"/>
        <w:rPr>
          <w:rFonts w:hint="eastAsia" w:ascii="仿宋" w:hAnsi="仿宋" w:eastAsia="仿宋" w:cs="仿宋"/>
          <w:sz w:val="28"/>
          <w:szCs w:val="28"/>
        </w:rPr>
      </w:pPr>
      <w:r>
        <w:rPr>
          <w:rFonts w:hint="eastAsia" w:ascii="仿宋" w:hAnsi="仿宋" w:eastAsia="仿宋" w:cs="仿宋"/>
          <w:sz w:val="28"/>
          <w:szCs w:val="28"/>
        </w:rPr>
        <w:t>或授权代表签字：________________________</w:t>
      </w:r>
    </w:p>
    <w:p>
      <w:pPr>
        <w:adjustRightInd w:val="0"/>
        <w:snapToGrid w:val="0"/>
        <w:spacing w:line="360" w:lineRule="auto"/>
        <w:ind w:left="-88" w:leftChars="-42" w:firstLine="560" w:firstLineChars="200"/>
        <w:rPr>
          <w:rFonts w:hint="eastAsia" w:ascii="仿宋" w:hAnsi="仿宋" w:eastAsia="仿宋" w:cs="仿宋"/>
          <w:sz w:val="28"/>
          <w:szCs w:val="28"/>
          <w:u w:val="single"/>
        </w:rPr>
      </w:pPr>
      <w:r>
        <w:rPr>
          <w:rFonts w:hint="eastAsia" w:ascii="仿宋" w:hAnsi="仿宋" w:eastAsia="仿宋" w:cs="仿宋"/>
          <w:sz w:val="28"/>
          <w:szCs w:val="28"/>
        </w:rPr>
        <w:t>响应供应商名称（</w:t>
      </w:r>
      <w:r>
        <w:rPr>
          <w:rFonts w:hint="eastAsia" w:ascii="仿宋" w:hAnsi="仿宋" w:eastAsia="仿宋" w:cs="仿宋"/>
          <w:sz w:val="28"/>
          <w:szCs w:val="28"/>
          <w:lang w:val="en-US" w:eastAsia="zh-CN"/>
        </w:rPr>
        <w:t>公章</w:t>
      </w:r>
      <w:r>
        <w:rPr>
          <w:rFonts w:hint="eastAsia" w:ascii="仿宋" w:hAnsi="仿宋" w:eastAsia="仿宋" w:cs="仿宋"/>
          <w:sz w:val="28"/>
          <w:szCs w:val="28"/>
        </w:rPr>
        <w:t xml:space="preserve">）：   </w:t>
      </w:r>
    </w:p>
    <w:p>
      <w:pPr>
        <w:pStyle w:val="2"/>
        <w:ind w:left="0" w:leftChars="0" w:firstLine="480" w:firstLineChars="0"/>
        <w:jc w:val="right"/>
        <w:rPr>
          <w:rFonts w:hint="eastAsia" w:ascii="仿宋" w:hAnsi="仿宋" w:eastAsia="仿宋" w:cs="仿宋"/>
          <w:sz w:val="32"/>
          <w:szCs w:val="32"/>
        </w:rPr>
      </w:pPr>
      <w:r>
        <w:rPr>
          <w:rFonts w:hint="eastAsia" w:ascii="仿宋" w:hAnsi="仿宋" w:eastAsia="仿宋" w:cs="仿宋"/>
          <w:sz w:val="28"/>
          <w:szCs w:val="28"/>
        </w:rPr>
        <w:t>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 </w:t>
      </w:r>
    </w:p>
    <w:p>
      <w:pPr>
        <w:pStyle w:val="2"/>
        <w:ind w:left="0" w:leftChars="0" w:firstLine="480" w:firstLineChars="0"/>
        <w:jc w:val="right"/>
        <w:rPr>
          <w:rFonts w:hint="eastAsia" w:ascii="仿宋" w:hAnsi="仿宋" w:eastAsia="仿宋" w:cs="仿宋"/>
          <w:sz w:val="32"/>
          <w:szCs w:val="32"/>
        </w:rPr>
      </w:pPr>
    </w:p>
    <w:p>
      <w:pPr>
        <w:pStyle w:val="2"/>
        <w:ind w:left="0" w:leftChars="0" w:firstLine="480" w:firstLineChars="0"/>
        <w:jc w:val="right"/>
        <w:rPr>
          <w:rFonts w:hint="eastAsia" w:ascii="仿宋" w:hAnsi="仿宋" w:eastAsia="仿宋" w:cs="仿宋"/>
          <w:sz w:val="32"/>
          <w:szCs w:val="32"/>
        </w:rPr>
      </w:pPr>
      <w:r>
        <w:rPr>
          <w:rFonts w:hint="eastAsia" w:ascii="仿宋" w:hAnsi="仿宋" w:eastAsia="仿宋" w:cs="仿宋"/>
          <w:sz w:val="32"/>
          <w:szCs w:val="32"/>
        </w:rPr>
        <w:br w:type="page"/>
      </w:r>
    </w:p>
    <w:p>
      <w:pPr>
        <w:pStyle w:val="3"/>
        <w:numPr>
          <w:ilvl w:val="0"/>
          <w:numId w:val="2"/>
        </w:numPr>
        <w:ind w:leftChars="0"/>
        <w:jc w:val="center"/>
        <w:rPr>
          <w:rFonts w:hint="eastAsia" w:ascii="方正小标宋_GBK" w:hAnsi="方正小标宋_GBK" w:eastAsia="方正小标宋_GBK" w:cs="方正小标宋_GBK"/>
          <w:sz w:val="44"/>
          <w:szCs w:val="56"/>
          <w:lang w:val="en-US" w:eastAsia="zh-CN"/>
        </w:rPr>
      </w:pPr>
      <w:r>
        <w:rPr>
          <w:rFonts w:hint="eastAsia" w:ascii="方正小标宋_GBK" w:hAnsi="方正小标宋_GBK" w:eastAsia="方正小标宋_GBK" w:cs="方正小标宋_GBK"/>
          <w:sz w:val="44"/>
          <w:szCs w:val="56"/>
          <w:lang w:val="en-US" w:eastAsia="zh-CN"/>
        </w:rPr>
        <w:t>实施方案</w:t>
      </w:r>
    </w:p>
    <w:p>
      <w:pPr>
        <w:pStyle w:val="4"/>
        <w:numPr>
          <w:ilvl w:val="0"/>
          <w:numId w:val="3"/>
        </w:numPr>
        <w:ind w:leftChars="0"/>
        <w:rPr>
          <w:rFonts w:hint="eastAsia"/>
          <w:sz w:val="28"/>
          <w:szCs w:val="21"/>
          <w:lang w:val="en-US" w:eastAsia="zh-CN"/>
        </w:rPr>
      </w:pPr>
      <w:r>
        <w:rPr>
          <w:rFonts w:hint="eastAsia"/>
          <w:sz w:val="28"/>
          <w:szCs w:val="21"/>
          <w:lang w:val="en-US" w:eastAsia="zh-CN"/>
        </w:rPr>
        <w:t>项目采购需求理解</w:t>
      </w:r>
    </w:p>
    <w:p>
      <w:pPr>
        <w:pStyle w:val="4"/>
        <w:numPr>
          <w:ilvl w:val="0"/>
          <w:numId w:val="3"/>
        </w:numPr>
        <w:ind w:leftChars="0"/>
        <w:rPr>
          <w:rFonts w:hint="eastAsia"/>
          <w:sz w:val="28"/>
          <w:szCs w:val="21"/>
          <w:lang w:val="en-US" w:eastAsia="zh-CN"/>
        </w:rPr>
      </w:pPr>
      <w:r>
        <w:rPr>
          <w:rFonts w:hint="eastAsia"/>
          <w:sz w:val="28"/>
          <w:szCs w:val="21"/>
          <w:lang w:val="en-US" w:eastAsia="zh-CN"/>
        </w:rPr>
        <w:t>项目需求解决方案</w:t>
      </w:r>
    </w:p>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outlineLvl w:val="9"/>
        <w:rPr>
          <w:rFonts w:hint="eastAsia" w:ascii="仿宋" w:hAnsi="仿宋" w:eastAsia="仿宋" w:cs="仿宋"/>
          <w:sz w:val="32"/>
          <w:szCs w:val="32"/>
        </w:rPr>
      </w:pPr>
    </w:p>
    <w:p>
      <w:pPr>
        <w:adjustRightInd w:val="0"/>
        <w:snapToGrid w:val="0"/>
        <w:spacing w:line="360" w:lineRule="auto"/>
        <w:ind w:left="-88" w:leftChars="-42" w:firstLine="560" w:firstLineChars="200"/>
        <w:rPr>
          <w:rFonts w:hint="eastAsia" w:ascii="仿宋" w:hAnsi="仿宋" w:eastAsia="仿宋" w:cs="仿宋"/>
          <w:b w:val="0"/>
          <w:bCs w:val="0"/>
          <w:sz w:val="36"/>
          <w:szCs w:val="36"/>
          <w:lang w:val="en-US" w:eastAsia="zh-CN"/>
        </w:rPr>
      </w:pPr>
      <w:r>
        <w:rPr>
          <w:rFonts w:hint="eastAsia" w:ascii="仿宋" w:hAnsi="仿宋" w:eastAsia="仿宋" w:cs="仿宋"/>
          <w:sz w:val="28"/>
          <w:szCs w:val="28"/>
        </w:rPr>
        <w:t xml:space="preserve"> </w:t>
      </w:r>
    </w:p>
    <w:p>
      <w:pPr>
        <w:autoSpaceDE w:val="0"/>
        <w:autoSpaceDN w:val="0"/>
        <w:adjustRightInd w:val="0"/>
        <w:spacing w:line="360" w:lineRule="auto"/>
        <w:jc w:val="both"/>
        <w:outlineLvl w:val="1"/>
        <w:rPr>
          <w:rFonts w:hint="eastAsia" w:ascii="仿宋" w:hAnsi="仿宋" w:eastAsia="仿宋" w:cs="仿宋"/>
          <w:b w:val="0"/>
          <w:bCs w:val="0"/>
          <w:sz w:val="36"/>
          <w:szCs w:val="36"/>
          <w:lang w:val="en-US" w:eastAsia="zh-CN"/>
        </w:rPr>
      </w:pPr>
    </w:p>
    <w:p>
      <w:pPr>
        <w:autoSpaceDE w:val="0"/>
        <w:autoSpaceDN w:val="0"/>
        <w:adjustRightInd w:val="0"/>
        <w:spacing w:line="360" w:lineRule="auto"/>
        <w:jc w:val="both"/>
        <w:outlineLvl w:val="1"/>
        <w:rPr>
          <w:rFonts w:hint="eastAsia" w:ascii="仿宋" w:hAnsi="仿宋" w:eastAsia="仿宋" w:cs="仿宋"/>
          <w:b w:val="0"/>
          <w:bCs w:val="0"/>
          <w:sz w:val="36"/>
          <w:szCs w:val="36"/>
          <w:lang w:val="en-US" w:eastAsia="zh-CN"/>
        </w:rPr>
      </w:pPr>
    </w:p>
    <w:p>
      <w:pPr>
        <w:pStyle w:val="5"/>
        <w:keepNext w:val="0"/>
        <w:keepLines w:val="0"/>
        <w:pageBreakBefore w:val="0"/>
        <w:widowControl w:val="0"/>
        <w:kinsoku/>
        <w:wordWrap/>
        <w:overflowPunct/>
        <w:topLinePunct w:val="0"/>
        <w:bidi w:val="0"/>
        <w:snapToGrid/>
        <w:spacing w:before="150" w:beforeAutospacing="0" w:after="0" w:afterAutospacing="0"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5CE5E48-7CB9-4C0D-9ABE-E5BAC1D160A3}"/>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5710349E-97BC-4E63-91F3-210FF314A283}"/>
  </w:font>
  <w:font w:name="仿宋">
    <w:panose1 w:val="02010609060101010101"/>
    <w:charset w:val="86"/>
    <w:family w:val="auto"/>
    <w:pitch w:val="default"/>
    <w:sig w:usb0="800002BF" w:usb1="38CF7CFA" w:usb2="00000016" w:usb3="00000000" w:csb0="00040001" w:csb1="00000000"/>
    <w:embedRegular r:id="rId3" w:fontKey="{08D68DC2-0C5D-47C6-A001-BCC1AC0475A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1AE537"/>
    <w:multiLevelType w:val="singleLevel"/>
    <w:tmpl w:val="681AE537"/>
    <w:lvl w:ilvl="0" w:tentative="0">
      <w:start w:val="5"/>
      <w:numFmt w:val="chineseCounting"/>
      <w:suff w:val="nothing"/>
      <w:lvlText w:val="%1、"/>
      <w:lvlJc w:val="left"/>
    </w:lvl>
  </w:abstractNum>
  <w:abstractNum w:abstractNumId="1">
    <w:nsid w:val="681AE55E"/>
    <w:multiLevelType w:val="singleLevel"/>
    <w:tmpl w:val="681AE55E"/>
    <w:lvl w:ilvl="0" w:tentative="0">
      <w:start w:val="1"/>
      <w:numFmt w:val="decimal"/>
      <w:suff w:val="nothing"/>
      <w:lvlText w:val="%1."/>
      <w:lvlJc w:val="left"/>
    </w:lvl>
  </w:abstractNum>
  <w:abstractNum w:abstractNumId="2">
    <w:nsid w:val="6A1CFE87"/>
    <w:multiLevelType w:val="multilevel"/>
    <w:tmpl w:val="6A1CFE87"/>
    <w:lvl w:ilvl="0" w:tentative="0">
      <w:start w:val="1"/>
      <w:numFmt w:val="decimal"/>
      <w:pStyle w:val="3"/>
      <w:lvlText w:val="%1."/>
      <w:lvlJc w:val="left"/>
      <w:pPr>
        <w:tabs>
          <w:tab w:val="left" w:pos="432"/>
        </w:tabs>
        <w:ind w:left="432" w:hanging="432"/>
      </w:pPr>
      <w:rPr>
        <w:rFonts w:hint="default"/>
      </w:rPr>
    </w:lvl>
    <w:lvl w:ilvl="1" w:tentative="0">
      <w:start w:val="1"/>
      <w:numFmt w:val="decimal"/>
      <w:pStyle w:val="4"/>
      <w:lvlText w:val="%1.%2."/>
      <w:lvlJc w:val="left"/>
      <w:pPr>
        <w:tabs>
          <w:tab w:val="left" w:pos="575"/>
        </w:tabs>
        <w:ind w:left="575" w:hanging="575"/>
      </w:pPr>
      <w:rPr>
        <w:rFonts w:hint="default" w:ascii="宋体" w:hAnsi="宋体" w:cs="楷体"/>
      </w:rPr>
    </w:lvl>
    <w:lvl w:ilvl="2" w:tentative="0">
      <w:start w:val="1"/>
      <w:numFmt w:val="decimal"/>
      <w:lvlText w:val="%1.%2.%3."/>
      <w:lvlJc w:val="left"/>
      <w:pPr>
        <w:tabs>
          <w:tab w:val="left" w:pos="720"/>
        </w:tabs>
        <w:ind w:left="720" w:hanging="720"/>
      </w:pPr>
      <w:rPr>
        <w:rFonts w:hint="default"/>
      </w:rPr>
    </w:lvl>
    <w:lvl w:ilvl="3" w:tentative="0">
      <w:start w:val="1"/>
      <w:numFmt w:val="decimal"/>
      <w:suff w:val="nothing"/>
      <w:lvlText w:val="%1.%2.%3.%4."/>
      <w:lvlJc w:val="left"/>
      <w:pPr>
        <w:tabs>
          <w:tab w:val="left" w:pos="864"/>
        </w:tabs>
        <w:ind w:left="864" w:hanging="864"/>
      </w:pPr>
      <w:rPr>
        <w:rFonts w:hint="default"/>
      </w:rPr>
    </w:lvl>
    <w:lvl w:ilvl="4" w:tentative="0">
      <w:start w:val="1"/>
      <w:numFmt w:val="decimal"/>
      <w:suff w:val="nothing"/>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MjdmNDdkYjU1N2QyMjIzZWQ4ZWI1NGQ5OTAwNTUifQ=="/>
  </w:docVars>
  <w:rsids>
    <w:rsidRoot w:val="365A2581"/>
    <w:rsid w:val="032A491B"/>
    <w:rsid w:val="058F1702"/>
    <w:rsid w:val="064047AA"/>
    <w:rsid w:val="06F55595"/>
    <w:rsid w:val="081575D3"/>
    <w:rsid w:val="08A4026B"/>
    <w:rsid w:val="09E11F77"/>
    <w:rsid w:val="0A786C09"/>
    <w:rsid w:val="0C191D25"/>
    <w:rsid w:val="0CD5681E"/>
    <w:rsid w:val="0CF06F2A"/>
    <w:rsid w:val="0F6121FF"/>
    <w:rsid w:val="10F7066A"/>
    <w:rsid w:val="1190799A"/>
    <w:rsid w:val="11AD363C"/>
    <w:rsid w:val="12130FC5"/>
    <w:rsid w:val="124675EC"/>
    <w:rsid w:val="126B2BAF"/>
    <w:rsid w:val="13B764D5"/>
    <w:rsid w:val="14DC7D94"/>
    <w:rsid w:val="15D373E9"/>
    <w:rsid w:val="17F720B7"/>
    <w:rsid w:val="18714C97"/>
    <w:rsid w:val="18B22CCE"/>
    <w:rsid w:val="193A5A0C"/>
    <w:rsid w:val="1AFBDAB2"/>
    <w:rsid w:val="1BE64DE8"/>
    <w:rsid w:val="1CC61A56"/>
    <w:rsid w:val="1E205195"/>
    <w:rsid w:val="1E214A6A"/>
    <w:rsid w:val="1EA96CB6"/>
    <w:rsid w:val="1F7CEB59"/>
    <w:rsid w:val="1FEFF7F0"/>
    <w:rsid w:val="20623843"/>
    <w:rsid w:val="241E2177"/>
    <w:rsid w:val="247578BD"/>
    <w:rsid w:val="24A81A41"/>
    <w:rsid w:val="254A0D4A"/>
    <w:rsid w:val="25DD571A"/>
    <w:rsid w:val="275D436F"/>
    <w:rsid w:val="27E84B83"/>
    <w:rsid w:val="27F064F0"/>
    <w:rsid w:val="29CE019B"/>
    <w:rsid w:val="2A5102BF"/>
    <w:rsid w:val="2AE17A5A"/>
    <w:rsid w:val="2F990904"/>
    <w:rsid w:val="2FE3DF98"/>
    <w:rsid w:val="301663F8"/>
    <w:rsid w:val="326276D3"/>
    <w:rsid w:val="333F4556"/>
    <w:rsid w:val="33BF4118"/>
    <w:rsid w:val="36491DDF"/>
    <w:rsid w:val="365A2581"/>
    <w:rsid w:val="37DFC5F4"/>
    <w:rsid w:val="37E548B0"/>
    <w:rsid w:val="38B247E4"/>
    <w:rsid w:val="39FC0C43"/>
    <w:rsid w:val="3BF75397"/>
    <w:rsid w:val="3C6504EB"/>
    <w:rsid w:val="3D347EBE"/>
    <w:rsid w:val="3DC78DBD"/>
    <w:rsid w:val="3DE4AFC1"/>
    <w:rsid w:val="3DFDAF53"/>
    <w:rsid w:val="3FFF292C"/>
    <w:rsid w:val="42790331"/>
    <w:rsid w:val="44246EDE"/>
    <w:rsid w:val="44FFDDA3"/>
    <w:rsid w:val="457572C5"/>
    <w:rsid w:val="462FEA24"/>
    <w:rsid w:val="471171C1"/>
    <w:rsid w:val="4CD15729"/>
    <w:rsid w:val="4E704ACE"/>
    <w:rsid w:val="4F1A4C0B"/>
    <w:rsid w:val="50D910F2"/>
    <w:rsid w:val="523F4EE3"/>
    <w:rsid w:val="540D6EE7"/>
    <w:rsid w:val="568E1201"/>
    <w:rsid w:val="59F598E0"/>
    <w:rsid w:val="5A285FDF"/>
    <w:rsid w:val="5A8B33BB"/>
    <w:rsid w:val="5D4BF01C"/>
    <w:rsid w:val="5D766105"/>
    <w:rsid w:val="5D7A14C5"/>
    <w:rsid w:val="5D894017"/>
    <w:rsid w:val="5E39312E"/>
    <w:rsid w:val="5E631F59"/>
    <w:rsid w:val="5ED859D9"/>
    <w:rsid w:val="5EE75135"/>
    <w:rsid w:val="5F9E06C6"/>
    <w:rsid w:val="5FB104B5"/>
    <w:rsid w:val="62CD2097"/>
    <w:rsid w:val="63661C8C"/>
    <w:rsid w:val="63B76FCF"/>
    <w:rsid w:val="64963088"/>
    <w:rsid w:val="65EB8B41"/>
    <w:rsid w:val="662A5F7E"/>
    <w:rsid w:val="675B9813"/>
    <w:rsid w:val="67D5211A"/>
    <w:rsid w:val="69110D97"/>
    <w:rsid w:val="6A3C5043"/>
    <w:rsid w:val="6CC22541"/>
    <w:rsid w:val="6D67601E"/>
    <w:rsid w:val="6DD91C5F"/>
    <w:rsid w:val="6EDA6267"/>
    <w:rsid w:val="6FD5F2FE"/>
    <w:rsid w:val="6FFED8B0"/>
    <w:rsid w:val="70A46B2D"/>
    <w:rsid w:val="71BEDBE0"/>
    <w:rsid w:val="74620686"/>
    <w:rsid w:val="74A25132"/>
    <w:rsid w:val="74FF2FC2"/>
    <w:rsid w:val="751029E3"/>
    <w:rsid w:val="75A153E9"/>
    <w:rsid w:val="77020109"/>
    <w:rsid w:val="77B9FAE7"/>
    <w:rsid w:val="77F7305A"/>
    <w:rsid w:val="79D78D99"/>
    <w:rsid w:val="7A5E3D6D"/>
    <w:rsid w:val="7AFC698F"/>
    <w:rsid w:val="7B3515CB"/>
    <w:rsid w:val="7CFBF7B1"/>
    <w:rsid w:val="7D2B74F0"/>
    <w:rsid w:val="7DAF3728"/>
    <w:rsid w:val="7DCD6E4B"/>
    <w:rsid w:val="7E4FD0BF"/>
    <w:rsid w:val="7EDD3DB8"/>
    <w:rsid w:val="7F4F42A6"/>
    <w:rsid w:val="7FA775AC"/>
    <w:rsid w:val="7FB6D9BF"/>
    <w:rsid w:val="7FF3F70D"/>
    <w:rsid w:val="7FF90F1C"/>
    <w:rsid w:val="7FFDC201"/>
    <w:rsid w:val="7FFE5652"/>
    <w:rsid w:val="7FFF2DDE"/>
    <w:rsid w:val="7FFFB9F0"/>
    <w:rsid w:val="83D791C1"/>
    <w:rsid w:val="9DB8AF26"/>
    <w:rsid w:val="9F7EB2F4"/>
    <w:rsid w:val="A3FFB61D"/>
    <w:rsid w:val="AB1E3B03"/>
    <w:rsid w:val="ABFF6DC4"/>
    <w:rsid w:val="ADF7808F"/>
    <w:rsid w:val="AF3A2EBE"/>
    <w:rsid w:val="AFE637F3"/>
    <w:rsid w:val="BE7F8B8F"/>
    <w:rsid w:val="BF576965"/>
    <w:rsid w:val="BF6FB304"/>
    <w:rsid w:val="C2DFD85A"/>
    <w:rsid w:val="C7F74082"/>
    <w:rsid w:val="CFDD644C"/>
    <w:rsid w:val="D5FF2E9E"/>
    <w:rsid w:val="DA4B6278"/>
    <w:rsid w:val="DD2F2E4D"/>
    <w:rsid w:val="DDFFAFEC"/>
    <w:rsid w:val="DEBFA4F8"/>
    <w:rsid w:val="DFDDF260"/>
    <w:rsid w:val="DFFCAEFF"/>
    <w:rsid w:val="E7AEAEF2"/>
    <w:rsid w:val="EEFE7B8E"/>
    <w:rsid w:val="EF2F73CD"/>
    <w:rsid w:val="EF6F75CF"/>
    <w:rsid w:val="EF997E43"/>
    <w:rsid w:val="EFF7C80A"/>
    <w:rsid w:val="F5FF72F3"/>
    <w:rsid w:val="F73D2767"/>
    <w:rsid w:val="FA57A348"/>
    <w:rsid w:val="FA6FCAEE"/>
    <w:rsid w:val="FAB7B402"/>
    <w:rsid w:val="FABFC371"/>
    <w:rsid w:val="FB6F705C"/>
    <w:rsid w:val="FBDF9481"/>
    <w:rsid w:val="FBFC9C93"/>
    <w:rsid w:val="FCFFDBF4"/>
    <w:rsid w:val="FE7F97F0"/>
    <w:rsid w:val="FEFFF209"/>
    <w:rsid w:val="FF662669"/>
    <w:rsid w:val="FF7FC008"/>
    <w:rsid w:val="FFAD5632"/>
    <w:rsid w:val="FFEDDDDD"/>
    <w:rsid w:val="FFEF4DB3"/>
    <w:rsid w:val="FFFD9686"/>
    <w:rsid w:val="FFFF83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napToGrid w:val="0"/>
      <w:spacing w:before="100" w:beforeLines="0" w:beforeAutospacing="0" w:after="90" w:afterLines="0" w:afterAutospacing="0" w:line="360" w:lineRule="auto"/>
      <w:ind w:left="432" w:hanging="432" w:firstLineChars="0"/>
      <w:jc w:val="center"/>
      <w:outlineLvl w:val="0"/>
    </w:pPr>
    <w:rPr>
      <w:b/>
      <w:kern w:val="44"/>
      <w:sz w:val="36"/>
    </w:rPr>
  </w:style>
  <w:style w:type="paragraph" w:styleId="4">
    <w:name w:val="heading 2"/>
    <w:basedOn w:val="1"/>
    <w:next w:val="1"/>
    <w:unhideWhenUsed/>
    <w:qFormat/>
    <w:uiPriority w:val="0"/>
    <w:pPr>
      <w:keepNext/>
      <w:keepLines/>
      <w:numPr>
        <w:ilvl w:val="1"/>
        <w:numId w:val="1"/>
      </w:numPr>
      <w:spacing w:before="20" w:beforeLines="0" w:beforeAutospacing="0" w:after="20" w:afterLines="0" w:afterAutospacing="0" w:line="360" w:lineRule="auto"/>
      <w:ind w:left="575" w:hanging="575" w:firstLineChars="0"/>
      <w:outlineLvl w:val="1"/>
    </w:pPr>
    <w:rPr>
      <w:rFonts w:ascii="Arial" w:hAnsi="Arial"/>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3048</Words>
  <Characters>3211</Characters>
  <Lines>0</Lines>
  <Paragraphs>0</Paragraphs>
  <TotalTime>1</TotalTime>
  <ScaleCrop>false</ScaleCrop>
  <LinksUpToDate>false</LinksUpToDate>
  <CharactersWithSpaces>3378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2024-03-23T02:49:00Z</dcterms:created>
  <dc:creator>、猫小贱</dc:creator>
  <cp:lastModifiedBy>Administrator</cp:lastModifiedBy>
  <cp:lastPrinted>2026-03-24T02:01:00Z</cp:lastPrinted>
  <dcterms:modified xsi:type="dcterms:W3CDTF">2026-06-01T03:51:53Z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DF82335CBD2B40C3B88EB472FBB50953</vt:lpwstr>
  </property>
  <property fmtid="{D5CDD505-2E9C-101B-9397-08002B2CF9AE}" pid="4" name="KSOTemplateDocerSaveRecord">
    <vt:lpwstr>eyJoZGlkIjoiZjdmMzI2YTE1NWY3YTAxNzM4ZDAzMTAwZDczMzZkZWUiLCJ1c2VySWQiOiIxMTcyMTQyNDI4In0=</vt:lpwstr>
  </property>
</Properties>
</file>